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49" w:rsidRPr="0066085D" w:rsidRDefault="00A70A49" w:rsidP="00A70A49">
      <w:pPr>
        <w:autoSpaceDE w:val="0"/>
        <w:autoSpaceDN w:val="0"/>
        <w:adjustRightInd w:val="0"/>
        <w:jc w:val="center"/>
        <w:rPr>
          <w:rFonts w:ascii="Sylfaen" w:hAnsi="Sylfaen"/>
          <w:b/>
          <w:bCs/>
          <w:color w:val="000000"/>
          <w:sz w:val="26"/>
          <w:szCs w:val="26"/>
          <w:lang w:val="ka-GE"/>
        </w:rPr>
      </w:pPr>
      <w:r>
        <w:rPr>
          <w:rFonts w:ascii="Sylfaen" w:hAnsi="Sylfaen"/>
          <w:b/>
          <w:bCs/>
          <w:color w:val="000000"/>
          <w:sz w:val="26"/>
          <w:szCs w:val="26"/>
          <w:lang w:val="ka-GE"/>
        </w:rPr>
        <w:t>8. ადამიანის უფლებათა ევროპის სასამართლოს სამართლებრივი პოზიცია, რომელთაც აქვთ მნიშვნელობა განსახილეველ საკითხებთან დაკავშირებით გადაწყვეტილების შესამუშავებლად</w:t>
      </w:r>
    </w:p>
    <w:p w:rsidR="00A70A49" w:rsidRDefault="00A70A49" w:rsidP="00A70A49">
      <w:pPr>
        <w:autoSpaceDE w:val="0"/>
        <w:autoSpaceDN w:val="0"/>
        <w:adjustRightInd w:val="0"/>
        <w:jc w:val="both"/>
        <w:rPr>
          <w:b/>
          <w:bCs/>
          <w:color w:val="000000"/>
          <w:sz w:val="26"/>
          <w:szCs w:val="26"/>
        </w:rPr>
      </w:pPr>
    </w:p>
    <w:p w:rsidR="00A70A49" w:rsidRDefault="00831401" w:rsidP="00A70A49">
      <w:pPr>
        <w:autoSpaceDE w:val="0"/>
        <w:autoSpaceDN w:val="0"/>
        <w:adjustRightInd w:val="0"/>
        <w:jc w:val="both"/>
        <w:rPr>
          <w:rFonts w:ascii="Sylfaen" w:hAnsi="Sylfaen"/>
          <w:bCs/>
          <w:color w:val="000000"/>
          <w:lang w:val="ka-GE"/>
        </w:rPr>
      </w:pPr>
      <w:r>
        <w:rPr>
          <w:rFonts w:ascii="Sylfaen" w:hAnsi="Sylfaen"/>
          <w:bCs/>
          <w:color w:val="000000"/>
        </w:rPr>
        <w:t xml:space="preserve">  </w:t>
      </w:r>
      <w:r w:rsidR="00A70A49" w:rsidRPr="0066085D">
        <w:rPr>
          <w:rFonts w:ascii="Sylfaen" w:hAnsi="Sylfaen"/>
          <w:bCs/>
          <w:color w:val="000000"/>
          <w:lang w:val="ka-GE"/>
        </w:rPr>
        <w:t>ადამიანის უფლებათა ევროპის სასამართლო</w:t>
      </w:r>
      <w:r w:rsidR="00A70A49">
        <w:rPr>
          <w:rFonts w:ascii="Sylfaen" w:hAnsi="Sylfaen"/>
          <w:bCs/>
          <w:color w:val="000000"/>
          <w:lang w:val="ka-GE"/>
        </w:rPr>
        <w:t>მ (შემდგომში აუეს), განიხ</w:t>
      </w:r>
      <w:r w:rsidR="00926247">
        <w:rPr>
          <w:rFonts w:ascii="Sylfaen" w:hAnsi="Sylfaen"/>
          <w:bCs/>
          <w:color w:val="000000"/>
          <w:lang w:val="ka-GE"/>
        </w:rPr>
        <w:t>ი</w:t>
      </w:r>
      <w:r w:rsidR="00A70A49">
        <w:rPr>
          <w:rFonts w:ascii="Sylfaen" w:hAnsi="Sylfaen"/>
          <w:bCs/>
          <w:color w:val="000000"/>
          <w:lang w:val="ka-GE"/>
        </w:rPr>
        <w:t xml:space="preserve">ლავდა </w:t>
      </w:r>
      <w:r w:rsidR="00926247">
        <w:rPr>
          <w:rFonts w:ascii="Sylfaen" w:hAnsi="Sylfaen"/>
          <w:bCs/>
          <w:color w:val="000000"/>
          <w:lang w:val="ka-GE"/>
        </w:rPr>
        <w:t xml:space="preserve">რა </w:t>
      </w:r>
      <w:r w:rsidR="00A70A49">
        <w:rPr>
          <w:rFonts w:ascii="Sylfaen" w:hAnsi="Sylfaen"/>
          <w:bCs/>
          <w:color w:val="000000"/>
          <w:lang w:val="ka-GE"/>
        </w:rPr>
        <w:t>თავისი მოღ</w:t>
      </w:r>
      <w:r w:rsidR="00926247">
        <w:rPr>
          <w:rFonts w:ascii="Sylfaen" w:hAnsi="Sylfaen"/>
          <w:bCs/>
          <w:color w:val="000000"/>
          <w:lang w:val="ka-GE"/>
        </w:rPr>
        <w:t>ვაწეობის მანძილზე საქმეებს, რომ</w:t>
      </w:r>
      <w:r w:rsidR="00A70A49">
        <w:rPr>
          <w:rFonts w:ascii="Sylfaen" w:hAnsi="Sylfaen"/>
          <w:bCs/>
          <w:color w:val="000000"/>
          <w:lang w:val="ka-GE"/>
        </w:rPr>
        <w:t>ლ</w:t>
      </w:r>
      <w:r w:rsidR="00926247">
        <w:rPr>
          <w:rFonts w:ascii="Sylfaen" w:hAnsi="Sylfaen"/>
          <w:bCs/>
          <w:color w:val="000000"/>
          <w:lang w:val="ka-GE"/>
        </w:rPr>
        <w:t>ე</w:t>
      </w:r>
      <w:r w:rsidR="00A70A49">
        <w:rPr>
          <w:rFonts w:ascii="Sylfaen" w:hAnsi="Sylfaen"/>
          <w:bCs/>
          <w:color w:val="000000"/>
          <w:lang w:val="ka-GE"/>
        </w:rPr>
        <w:t>ბიც შეეხებოდა პირადი და ოჯახური ცხოვრების პატივისცემის, აზრის თავისუფლების, აზრის გამოხატვის თავისუფლების, შეკრების თავისუფლების და სხვა უფლებების დაცვას,  შეიმუშავა სამ</w:t>
      </w:r>
      <w:r w:rsidR="00926247">
        <w:rPr>
          <w:rFonts w:ascii="Sylfaen" w:hAnsi="Sylfaen"/>
          <w:bCs/>
          <w:color w:val="000000"/>
          <w:lang w:val="ka-GE"/>
        </w:rPr>
        <w:t>ა</w:t>
      </w:r>
      <w:r w:rsidR="00A70A49">
        <w:rPr>
          <w:rFonts w:ascii="Sylfaen" w:hAnsi="Sylfaen"/>
          <w:bCs/>
          <w:color w:val="000000"/>
          <w:lang w:val="ka-GE"/>
        </w:rPr>
        <w:t>რთლე</w:t>
      </w:r>
      <w:r w:rsidR="00926247">
        <w:rPr>
          <w:rFonts w:ascii="Sylfaen" w:hAnsi="Sylfaen"/>
          <w:bCs/>
          <w:color w:val="000000"/>
          <w:lang w:val="ka-GE"/>
        </w:rPr>
        <w:t>ბ</w:t>
      </w:r>
      <w:r w:rsidR="00A70A49">
        <w:rPr>
          <w:rFonts w:ascii="Sylfaen" w:hAnsi="Sylfaen"/>
          <w:bCs/>
          <w:color w:val="000000"/>
          <w:lang w:val="ka-GE"/>
        </w:rPr>
        <w:t xml:space="preserve">რივ პოზიციათა ფართო კომპლექსი, რომელთაც აქვთ პირდაპირი ან </w:t>
      </w:r>
      <w:r>
        <w:rPr>
          <w:rFonts w:ascii="Sylfaen" w:hAnsi="Sylfaen"/>
          <w:bCs/>
          <w:color w:val="000000"/>
          <w:lang w:val="ka-GE"/>
        </w:rPr>
        <w:t>ირიბი</w:t>
      </w:r>
      <w:r w:rsidR="00A70A49">
        <w:rPr>
          <w:rFonts w:ascii="Sylfaen" w:hAnsi="Sylfaen"/>
          <w:bCs/>
          <w:color w:val="000000"/>
          <w:lang w:val="ka-GE"/>
        </w:rPr>
        <w:t xml:space="preserve"> კავშირი ჰომოსექ</w:t>
      </w:r>
      <w:r>
        <w:rPr>
          <w:rFonts w:ascii="Sylfaen" w:hAnsi="Sylfaen"/>
          <w:bCs/>
          <w:color w:val="000000"/>
          <w:lang w:val="ka-GE"/>
        </w:rPr>
        <w:t>სუალიზმის პროპაგანდისა და სხვა</w:t>
      </w:r>
      <w:r>
        <w:rPr>
          <w:rFonts w:ascii="Sylfaen" w:hAnsi="Sylfaen"/>
          <w:bCs/>
          <w:color w:val="000000"/>
        </w:rPr>
        <w:t xml:space="preserve"> </w:t>
      </w:r>
      <w:r>
        <w:rPr>
          <w:rFonts w:ascii="Sylfaen" w:hAnsi="Sylfaen"/>
          <w:bCs/>
          <w:color w:val="000000"/>
          <w:lang w:val="ka-GE"/>
        </w:rPr>
        <w:t>ისეთი  მოქმედებების შეზ</w:t>
      </w:r>
      <w:r w:rsidR="00213F85">
        <w:rPr>
          <w:rFonts w:ascii="Sylfaen" w:hAnsi="Sylfaen"/>
          <w:bCs/>
          <w:color w:val="000000"/>
          <w:lang w:val="ka-GE"/>
        </w:rPr>
        <w:t>ღუდვასთან</w:t>
      </w:r>
      <w:r w:rsidR="00A70A49">
        <w:rPr>
          <w:rFonts w:ascii="Sylfaen" w:hAnsi="Sylfaen"/>
          <w:bCs/>
          <w:color w:val="000000"/>
          <w:lang w:val="ka-GE"/>
        </w:rPr>
        <w:t>, რომლებიც ზიანს აყენებენ საზოგადოებრი</w:t>
      </w:r>
      <w:r w:rsidR="00477202">
        <w:rPr>
          <w:rFonts w:ascii="Sylfaen" w:hAnsi="Sylfaen"/>
          <w:bCs/>
          <w:color w:val="000000"/>
          <w:lang w:val="ka-GE"/>
        </w:rPr>
        <w:t>ვ</w:t>
      </w:r>
      <w:r w:rsidR="00A70A49">
        <w:rPr>
          <w:rFonts w:ascii="Sylfaen" w:hAnsi="Sylfaen"/>
          <w:bCs/>
          <w:color w:val="000000"/>
          <w:lang w:val="ka-GE"/>
        </w:rPr>
        <w:t xml:space="preserve"> ზნეობრიობას, სხვა პირთა უფლებებს და საზოგადოებრივ წესრიგს.</w:t>
      </w:r>
    </w:p>
    <w:p w:rsidR="00A70A49" w:rsidRDefault="00A70A49" w:rsidP="00A70A49">
      <w:pPr>
        <w:autoSpaceDE w:val="0"/>
        <w:autoSpaceDN w:val="0"/>
        <w:adjustRightInd w:val="0"/>
        <w:jc w:val="both"/>
        <w:rPr>
          <w:rFonts w:ascii="Sylfaen" w:hAnsi="Sylfaen"/>
          <w:bCs/>
          <w:color w:val="000000"/>
          <w:lang w:val="ka-GE"/>
        </w:rPr>
      </w:pPr>
      <w:r>
        <w:rPr>
          <w:rFonts w:ascii="Sylfaen" w:hAnsi="Sylfaen"/>
          <w:bCs/>
          <w:color w:val="000000"/>
          <w:lang w:val="ka-GE"/>
        </w:rPr>
        <w:t xml:space="preserve">   მიზანშეწონილად მივიჩნევთ, მოვიყვანოთ აუეს პოზიც</w:t>
      </w:r>
      <w:r w:rsidR="00831401">
        <w:rPr>
          <w:rFonts w:ascii="Sylfaen" w:hAnsi="Sylfaen"/>
          <w:bCs/>
          <w:color w:val="000000"/>
          <w:lang w:val="ka-GE"/>
        </w:rPr>
        <w:t>ია, რომელთც აქვთ</w:t>
      </w:r>
      <w:r>
        <w:rPr>
          <w:rFonts w:ascii="Sylfaen" w:hAnsi="Sylfaen"/>
          <w:bCs/>
          <w:color w:val="000000"/>
          <w:lang w:val="ka-GE"/>
        </w:rPr>
        <w:t xml:space="preserve"> პირდაპირი დამოკიდებულება განსახილველ საკითხებთან, ამასთან უნდა გავ</w:t>
      </w:r>
      <w:r w:rsidR="00831401">
        <w:rPr>
          <w:rFonts w:ascii="Sylfaen" w:hAnsi="Sylfaen"/>
          <w:bCs/>
          <w:color w:val="000000"/>
          <w:lang w:val="ka-GE"/>
        </w:rPr>
        <w:t>ი</w:t>
      </w:r>
      <w:r>
        <w:rPr>
          <w:rFonts w:ascii="Sylfaen" w:hAnsi="Sylfaen"/>
          <w:bCs/>
          <w:color w:val="000000"/>
          <w:lang w:val="ka-GE"/>
        </w:rPr>
        <w:t xml:space="preserve">თვალისწინოთ, რომ მრავალ შემთხვევაში აუეს-ის სამართლებრივი პოზიცია ფორმულირებულია არა პირდაპირ დადგენილების რეზოლუციურ ნაწილში, არამედ გამოხატულია სასამართლოს მიერ გამოყენებულ სამართლებრივ არგუმენტებში. </w:t>
      </w:r>
    </w:p>
    <w:p w:rsidR="00831401" w:rsidRDefault="00831401" w:rsidP="00A70A49">
      <w:pPr>
        <w:autoSpaceDE w:val="0"/>
        <w:autoSpaceDN w:val="0"/>
        <w:adjustRightInd w:val="0"/>
        <w:jc w:val="both"/>
        <w:rPr>
          <w:rFonts w:ascii="Sylfaen" w:hAnsi="Sylfaen"/>
          <w:bCs/>
          <w:color w:val="000000"/>
          <w:lang w:val="ka-GE"/>
        </w:rPr>
      </w:pPr>
    </w:p>
    <w:p w:rsidR="00A70A49" w:rsidRPr="001A6D54" w:rsidRDefault="00A70A49" w:rsidP="00A70A49">
      <w:pPr>
        <w:autoSpaceDE w:val="0"/>
        <w:autoSpaceDN w:val="0"/>
        <w:adjustRightInd w:val="0"/>
        <w:jc w:val="both"/>
        <w:rPr>
          <w:rFonts w:ascii="Sylfaen" w:hAnsi="Sylfaen"/>
          <w:bCs/>
          <w:color w:val="000000"/>
          <w:lang w:val="ka-GE"/>
        </w:rPr>
      </w:pPr>
      <w:r>
        <w:rPr>
          <w:rFonts w:ascii="Sylfaen" w:hAnsi="Sylfaen"/>
          <w:bCs/>
          <w:color w:val="000000"/>
          <w:lang w:val="ka-GE"/>
        </w:rPr>
        <w:t>8.1.</w:t>
      </w:r>
      <w:r w:rsidRPr="001A6D54">
        <w:rPr>
          <w:rFonts w:ascii="Sylfaen" w:hAnsi="Sylfaen"/>
          <w:bCs/>
          <w:color w:val="000000"/>
          <w:lang w:val="ka-GE"/>
        </w:rPr>
        <w:t xml:space="preserve"> </w:t>
      </w:r>
      <w:r w:rsidRPr="001D0C13">
        <w:rPr>
          <w:rFonts w:ascii="Sylfaen" w:hAnsi="Sylfaen"/>
          <w:b/>
          <w:bCs/>
          <w:color w:val="000000"/>
          <w:lang w:val="ka-GE"/>
        </w:rPr>
        <w:t>ადამიანის უფლებათა ევროპის სასამართლოს მიერ ადამიანის უფლებათა და ძირითად უფლებათა და თავისუფლებათა კონვენციის დებულებათა განმარტების ცვლილებათა კონსტატაცია</w:t>
      </w:r>
      <w:r>
        <w:rPr>
          <w:rFonts w:ascii="Sylfaen" w:hAnsi="Sylfaen"/>
          <w:b/>
          <w:bCs/>
          <w:color w:val="000000"/>
          <w:lang w:val="ka-GE"/>
        </w:rPr>
        <w:t>:</w:t>
      </w:r>
    </w:p>
    <w:p w:rsidR="00A70A49" w:rsidRDefault="00A70A49" w:rsidP="00A70A49">
      <w:pPr>
        <w:autoSpaceDE w:val="0"/>
        <w:autoSpaceDN w:val="0"/>
        <w:adjustRightInd w:val="0"/>
        <w:spacing w:before="240"/>
        <w:jc w:val="both"/>
        <w:rPr>
          <w:rFonts w:ascii="Sylfaen" w:hAnsi="Sylfaen"/>
          <w:bCs/>
          <w:color w:val="000000"/>
          <w:lang w:val="ka-GE"/>
        </w:rPr>
      </w:pPr>
      <w:r>
        <w:rPr>
          <w:rFonts w:ascii="Sylfaen" w:hAnsi="Sylfaen"/>
          <w:bCs/>
          <w:color w:val="000000"/>
          <w:lang w:val="ka-GE"/>
        </w:rPr>
        <w:t xml:space="preserve">   ადამიანის უფლებებისა და ძირითად თავისუფლებათა დაცვის ევროპის კონვენცია არის „ცოცხა</w:t>
      </w:r>
      <w:r w:rsidR="00831401">
        <w:rPr>
          <w:rFonts w:ascii="Sylfaen" w:hAnsi="Sylfaen"/>
          <w:bCs/>
          <w:color w:val="000000"/>
          <w:lang w:val="ka-GE"/>
        </w:rPr>
        <w:t>ლი ინსტრუმენტი“ და უნდა განიმარტ</w:t>
      </w:r>
      <w:r>
        <w:rPr>
          <w:rFonts w:ascii="Sylfaen" w:hAnsi="Sylfaen"/>
          <w:bCs/>
          <w:color w:val="000000"/>
          <w:lang w:val="ka-GE"/>
        </w:rPr>
        <w:t>ებოდეს თანამედროვე პირობების შუქზე (</w:t>
      </w:r>
      <w:r w:rsidRPr="001A6D54">
        <w:rPr>
          <w:color w:val="000000"/>
          <w:sz w:val="26"/>
          <w:szCs w:val="26"/>
          <w:lang w:val="ka-GE"/>
        </w:rPr>
        <w:t>§</w:t>
      </w:r>
      <w:r>
        <w:rPr>
          <w:rFonts w:ascii="Sylfaen" w:hAnsi="Sylfaen"/>
          <w:bCs/>
          <w:color w:val="000000"/>
          <w:lang w:val="ka-GE"/>
        </w:rPr>
        <w:t xml:space="preserve">34 </w:t>
      </w:r>
      <w:r w:rsidRPr="001A6D54">
        <w:rPr>
          <w:rFonts w:ascii="Sylfaen" w:hAnsi="Sylfaen"/>
          <w:bCs/>
          <w:color w:val="000000"/>
          <w:lang w:val="ka-GE"/>
        </w:rPr>
        <w:t>აუეს-ის დადგენილება საქმესთან დაკავ</w:t>
      </w:r>
      <w:r>
        <w:rPr>
          <w:rFonts w:ascii="Sylfaen" w:hAnsi="Sylfaen"/>
          <w:bCs/>
          <w:color w:val="000000"/>
          <w:lang w:val="ka-GE"/>
        </w:rPr>
        <w:t>შ</w:t>
      </w:r>
      <w:r w:rsidRPr="001A6D54">
        <w:rPr>
          <w:rFonts w:ascii="Sylfaen" w:hAnsi="Sylfaen"/>
          <w:bCs/>
          <w:color w:val="000000"/>
          <w:lang w:val="ka-GE"/>
        </w:rPr>
        <w:t>ირებით</w:t>
      </w:r>
      <w:r>
        <w:rPr>
          <w:rFonts w:ascii="Sylfaen" w:hAnsi="Sylfaen"/>
          <w:bCs/>
          <w:color w:val="000000"/>
          <w:lang w:val="ka-GE"/>
        </w:rPr>
        <w:t xml:space="preserve"> „ფრეტე საფრანგეთის წინააღმდეგ“ (</w:t>
      </w:r>
      <w:r w:rsidRPr="001A6D54">
        <w:rPr>
          <w:color w:val="000000"/>
          <w:sz w:val="26"/>
          <w:szCs w:val="26"/>
          <w:lang w:val="ka-GE"/>
        </w:rPr>
        <w:t>«Fretté v. France»</w:t>
      </w:r>
      <w:r>
        <w:rPr>
          <w:rFonts w:ascii="Sylfaen" w:hAnsi="Sylfaen"/>
          <w:bCs/>
          <w:color w:val="000000"/>
          <w:lang w:val="ka-GE"/>
        </w:rPr>
        <w:t>), 26.02.2002</w:t>
      </w:r>
      <w:r w:rsidR="008078FD">
        <w:rPr>
          <w:rFonts w:ascii="Sylfaen" w:hAnsi="Sylfaen"/>
          <w:bCs/>
          <w:color w:val="000000"/>
          <w:lang w:val="ka-GE"/>
        </w:rPr>
        <w:t xml:space="preserve"> წ.</w:t>
      </w:r>
      <w:r>
        <w:rPr>
          <w:rFonts w:ascii="Sylfaen" w:hAnsi="Sylfaen"/>
          <w:bCs/>
          <w:color w:val="000000"/>
          <w:lang w:val="ka-GE"/>
        </w:rPr>
        <w:t xml:space="preserve"> (</w:t>
      </w:r>
      <w:r w:rsidRPr="001A6D54">
        <w:rPr>
          <w:color w:val="000000"/>
          <w:sz w:val="26"/>
          <w:szCs w:val="26"/>
          <w:lang w:val="ka-GE"/>
        </w:rPr>
        <w:t>§</w:t>
      </w:r>
      <w:r>
        <w:rPr>
          <w:rFonts w:ascii="Sylfaen" w:hAnsi="Sylfaen"/>
          <w:color w:val="000000"/>
          <w:sz w:val="26"/>
          <w:szCs w:val="26"/>
          <w:lang w:val="ka-GE"/>
        </w:rPr>
        <w:t>5</w:t>
      </w:r>
      <w:r>
        <w:rPr>
          <w:rFonts w:ascii="Sylfaen" w:hAnsi="Sylfaen"/>
          <w:bCs/>
          <w:color w:val="000000"/>
          <w:lang w:val="ka-GE"/>
        </w:rPr>
        <w:t>3 აუეს-ის დადგენილება საქმესთან დაკავშირებით „ჯინსონი და სხვები ირლანდიის წინააღმდეგ“  (</w:t>
      </w:r>
      <w:r w:rsidRPr="001A6D54">
        <w:rPr>
          <w:color w:val="000000"/>
          <w:sz w:val="26"/>
          <w:szCs w:val="26"/>
          <w:lang w:val="ka-GE"/>
        </w:rPr>
        <w:t>«Johnston et autres c. Irlande»</w:t>
      </w:r>
      <w:r>
        <w:rPr>
          <w:rFonts w:ascii="Sylfaen" w:hAnsi="Sylfaen"/>
          <w:bCs/>
          <w:color w:val="000000"/>
          <w:lang w:val="ka-GE"/>
        </w:rPr>
        <w:t>), 18.12.1986</w:t>
      </w:r>
      <w:r w:rsidR="008078FD">
        <w:rPr>
          <w:rFonts w:ascii="Sylfaen" w:hAnsi="Sylfaen"/>
          <w:bCs/>
          <w:color w:val="000000"/>
          <w:lang w:val="ka-GE"/>
        </w:rPr>
        <w:t xml:space="preserve"> </w:t>
      </w:r>
      <w:r>
        <w:rPr>
          <w:rFonts w:ascii="Sylfaen" w:hAnsi="Sylfaen"/>
          <w:bCs/>
          <w:color w:val="000000"/>
          <w:lang w:val="ka-GE"/>
        </w:rPr>
        <w:t xml:space="preserve">წ. </w:t>
      </w:r>
    </w:p>
    <w:p w:rsidR="0076088E" w:rsidRPr="001A6D54" w:rsidRDefault="0076088E" w:rsidP="00A70A49">
      <w:pPr>
        <w:autoSpaceDE w:val="0"/>
        <w:autoSpaceDN w:val="0"/>
        <w:adjustRightInd w:val="0"/>
        <w:spacing w:before="240"/>
        <w:jc w:val="both"/>
        <w:rPr>
          <w:rFonts w:ascii="Sylfaen" w:hAnsi="Sylfaen"/>
          <w:bCs/>
          <w:color w:val="000000"/>
          <w:lang w:val="ka-GE"/>
        </w:rPr>
      </w:pPr>
    </w:p>
    <w:p w:rsidR="00A70A49" w:rsidRPr="0076088E" w:rsidRDefault="00A70A49" w:rsidP="00A70A49">
      <w:pPr>
        <w:autoSpaceDE w:val="0"/>
        <w:autoSpaceDN w:val="0"/>
        <w:adjustRightInd w:val="0"/>
        <w:jc w:val="both"/>
        <w:rPr>
          <w:rFonts w:ascii="Sylfaen" w:hAnsi="Sylfaen"/>
          <w:color w:val="000000"/>
          <w:lang w:val="ka-GE"/>
        </w:rPr>
      </w:pPr>
      <w:r>
        <w:rPr>
          <w:rFonts w:ascii="Sylfaen" w:hAnsi="Sylfaen"/>
          <w:color w:val="000000"/>
          <w:sz w:val="26"/>
          <w:szCs w:val="26"/>
          <w:lang w:val="ka-GE"/>
        </w:rPr>
        <w:t xml:space="preserve">   </w:t>
      </w:r>
      <w:r w:rsidRPr="0076088E">
        <w:rPr>
          <w:rFonts w:ascii="Sylfaen" w:hAnsi="Sylfaen"/>
          <w:color w:val="000000"/>
          <w:lang w:val="ka-GE"/>
        </w:rPr>
        <w:t>აღვნიშნოთ, რომ აუეს თანმიმდევრულად ავითარებს თავის განმარტებას ადამიანთა უფლებების შესახებ ძირითადი აქტების</w:t>
      </w:r>
      <w:r w:rsidR="008078FD" w:rsidRPr="0076088E">
        <w:rPr>
          <w:rFonts w:ascii="Sylfaen" w:hAnsi="Sylfaen"/>
          <w:color w:val="000000"/>
          <w:lang w:val="ka-GE"/>
        </w:rPr>
        <w:t xml:space="preserve"> დებულებებთან დაკავშირებით, რომ</w:t>
      </w:r>
      <w:r w:rsidRPr="0076088E">
        <w:rPr>
          <w:rFonts w:ascii="Sylfaen" w:hAnsi="Sylfaen"/>
          <w:color w:val="000000"/>
          <w:lang w:val="ka-GE"/>
        </w:rPr>
        <w:t>ლ</w:t>
      </w:r>
      <w:r w:rsidR="008078FD" w:rsidRPr="0076088E">
        <w:rPr>
          <w:rFonts w:ascii="Sylfaen" w:hAnsi="Sylfaen"/>
          <w:color w:val="000000"/>
          <w:lang w:val="ka-GE"/>
        </w:rPr>
        <w:t>ე</w:t>
      </w:r>
      <w:r w:rsidRPr="0076088E">
        <w:rPr>
          <w:rFonts w:ascii="Sylfaen" w:hAnsi="Sylfaen"/>
          <w:color w:val="000000"/>
          <w:lang w:val="ka-GE"/>
        </w:rPr>
        <w:t>ბიც აღიარებენ საზოგადოებრივ ზნეობრიობას, როგორც უფლებათა დაცვის პრიორიტეტს. აქედან გამომდინარე, ვთვლით, რომ აუეს-ის პოზიციის ასეთი განვითარება თე</w:t>
      </w:r>
      <w:r w:rsidR="00213F85" w:rsidRPr="0076088E">
        <w:rPr>
          <w:rFonts w:ascii="Sylfaen" w:hAnsi="Sylfaen"/>
          <w:color w:val="000000"/>
          <w:lang w:val="ka-GE"/>
        </w:rPr>
        <w:t>ო</w:t>
      </w:r>
      <w:r w:rsidRPr="0076088E">
        <w:rPr>
          <w:rFonts w:ascii="Sylfaen" w:hAnsi="Sylfaen"/>
          <w:color w:val="000000"/>
          <w:lang w:val="ka-GE"/>
        </w:rPr>
        <w:t>რიულად არ გამორიცხავს ჰომოსექსუალიზმთან დაკავშირებით მათ ცვლილებას ტრადიციული ფასეულობების დაცვის მიმართულებით.</w:t>
      </w:r>
    </w:p>
    <w:p w:rsidR="008078FD" w:rsidRDefault="008078FD" w:rsidP="00A70A49">
      <w:pPr>
        <w:autoSpaceDE w:val="0"/>
        <w:autoSpaceDN w:val="0"/>
        <w:adjustRightInd w:val="0"/>
        <w:jc w:val="both"/>
        <w:rPr>
          <w:rFonts w:ascii="Sylfaen" w:hAnsi="Sylfaen"/>
          <w:color w:val="000000"/>
          <w:sz w:val="26"/>
          <w:szCs w:val="26"/>
          <w:lang w:val="ka-GE"/>
        </w:rPr>
      </w:pPr>
    </w:p>
    <w:p w:rsidR="00A70A49" w:rsidRDefault="00A70A49" w:rsidP="00A70A49">
      <w:pPr>
        <w:autoSpaceDE w:val="0"/>
        <w:autoSpaceDN w:val="0"/>
        <w:adjustRightInd w:val="0"/>
        <w:jc w:val="both"/>
        <w:rPr>
          <w:rFonts w:ascii="Sylfaen" w:hAnsi="Sylfaen"/>
          <w:color w:val="000000"/>
          <w:sz w:val="26"/>
          <w:szCs w:val="26"/>
          <w:lang w:val="ka-GE"/>
        </w:rPr>
      </w:pPr>
      <w:r>
        <w:rPr>
          <w:rFonts w:ascii="Sylfaen" w:hAnsi="Sylfaen"/>
          <w:color w:val="000000"/>
          <w:sz w:val="26"/>
          <w:szCs w:val="26"/>
          <w:lang w:val="ka-GE"/>
        </w:rPr>
        <w:t xml:space="preserve">8.2. </w:t>
      </w:r>
      <w:r w:rsidRPr="001D0C13">
        <w:rPr>
          <w:rFonts w:ascii="Sylfaen" w:hAnsi="Sylfaen"/>
          <w:b/>
          <w:bCs/>
          <w:color w:val="000000"/>
          <w:lang w:val="ka-GE"/>
        </w:rPr>
        <w:t xml:space="preserve">ადამიანის უფლებათა ევროპის სასამართლოს მიერ </w:t>
      </w:r>
      <w:r>
        <w:rPr>
          <w:rFonts w:ascii="Sylfaen" w:hAnsi="Sylfaen"/>
          <w:b/>
          <w:bCs/>
          <w:color w:val="000000"/>
          <w:lang w:val="ka-GE"/>
        </w:rPr>
        <w:t xml:space="preserve">აღიარება იმისა, რომ არ არსებობს ევროპის ყველა ქვეყნისათვის ზნეობრიობი ერთიანი გაგება,  რომ შეუძლებელია მოვთხოვოთ ყველა სახელმწიფოს ზნეობრიობის დაცვის სფეროში ერთნაირი ზომების გატარება: </w:t>
      </w:r>
    </w:p>
    <w:p w:rsidR="00A70A49" w:rsidRDefault="00A70A49" w:rsidP="00A70A49">
      <w:pPr>
        <w:autoSpaceDE w:val="0"/>
        <w:autoSpaceDN w:val="0"/>
        <w:adjustRightInd w:val="0"/>
        <w:jc w:val="both"/>
        <w:rPr>
          <w:rFonts w:ascii="Sylfaen" w:hAnsi="Sylfaen"/>
          <w:color w:val="000000"/>
          <w:sz w:val="26"/>
          <w:szCs w:val="26"/>
          <w:lang w:val="ka-GE"/>
        </w:rPr>
      </w:pPr>
    </w:p>
    <w:p w:rsidR="00A70A49" w:rsidRPr="00287D1D" w:rsidRDefault="00A70A49" w:rsidP="00A70A49">
      <w:pPr>
        <w:numPr>
          <w:ilvl w:val="0"/>
          <w:numId w:val="1"/>
        </w:numPr>
        <w:autoSpaceDE w:val="0"/>
        <w:autoSpaceDN w:val="0"/>
        <w:adjustRightInd w:val="0"/>
        <w:ind w:left="426"/>
        <w:jc w:val="both"/>
        <w:rPr>
          <w:rFonts w:ascii="Sylfaen" w:hAnsi="Sylfaen"/>
          <w:color w:val="000000"/>
          <w:lang w:val="ka-GE"/>
        </w:rPr>
      </w:pPr>
      <w:r w:rsidRPr="00287D1D">
        <w:rPr>
          <w:rFonts w:ascii="Sylfaen" w:hAnsi="Sylfaen"/>
          <w:color w:val="000000"/>
          <w:lang w:val="ka-GE"/>
        </w:rPr>
        <w:t xml:space="preserve">ადამიანის უფლებათა და ძირითად თავისუფლებათა დაცვის ევროპული კონვენციის მონაწილე ქვეყნების სამართალწესრიგსა და საზოგადოებრივ მოწყობაში შეუძლებელია ვიპოვოთ ზნეობრიობის ერთგვაროვანი ევროპული გაგება. მორალის მოთხოვნებისადმი მიდგომა, რომელიც გადმოცემულია სათანადო კანონებში, იცვლება დრო და დრო, ადგილის მიხედვით, განსაკუთრებით ჩვენს ერაში, რომელსაც ახასიათებს ამ საკითხთან დაკავშირებული შეხედულებების მძაფრი და შორს მიმავალი ევოლუცია. იქიდან </w:t>
      </w:r>
      <w:r w:rsidRPr="00287D1D">
        <w:rPr>
          <w:rFonts w:ascii="Sylfaen" w:hAnsi="Sylfaen"/>
          <w:color w:val="000000"/>
          <w:lang w:val="ka-GE"/>
        </w:rPr>
        <w:lastRenderedPageBreak/>
        <w:t>გამომდინარე, რომ აქვს პირდაპირი და მუდმივი კონტაქტი თავისი ქვეყნის სასიცოცხლოდ მნიშვნელოვან სტრუქტურებთან, სახელ</w:t>
      </w:r>
      <w:r w:rsidR="00213F85">
        <w:rPr>
          <w:rFonts w:ascii="Sylfaen" w:hAnsi="Sylfaen"/>
          <w:color w:val="000000"/>
          <w:lang w:val="ka-GE"/>
        </w:rPr>
        <w:t>მწიფო ხელისუფლების ორგანოები, ს</w:t>
      </w:r>
      <w:r w:rsidRPr="00287D1D">
        <w:rPr>
          <w:rFonts w:ascii="Sylfaen" w:hAnsi="Sylfaen"/>
          <w:color w:val="000000"/>
          <w:lang w:val="ka-GE"/>
        </w:rPr>
        <w:t>აერთაშორისო მოსამართლესთან შედარებით, იმყოფებიან უფრო მომგებიან პოზიციაში, რათა შეაფასონ ამ მოთხოვნების კ</w:t>
      </w:r>
      <w:r w:rsidR="008078FD">
        <w:rPr>
          <w:rFonts w:ascii="Sylfaen" w:hAnsi="Sylfaen"/>
          <w:color w:val="000000"/>
          <w:lang w:val="ka-GE"/>
        </w:rPr>
        <w:t>ონკრეტული მოთხოვნები, ასევე „შეზ</w:t>
      </w:r>
      <w:r w:rsidRPr="00287D1D">
        <w:rPr>
          <w:rFonts w:ascii="Sylfaen" w:hAnsi="Sylfaen"/>
          <w:color w:val="000000"/>
          <w:lang w:val="ka-GE"/>
        </w:rPr>
        <w:t>ღუდვის აუცილებლობა“ ან „სანქციები“ მათი შესრულების მიზნით (</w:t>
      </w:r>
      <w:r w:rsidRPr="00287D1D">
        <w:rPr>
          <w:color w:val="000000"/>
          <w:lang w:val="ka-GE"/>
        </w:rPr>
        <w:t>§</w:t>
      </w:r>
      <w:r w:rsidRPr="00287D1D">
        <w:rPr>
          <w:rFonts w:ascii="Sylfaen" w:hAnsi="Sylfaen"/>
          <w:color w:val="000000"/>
          <w:lang w:val="ka-GE"/>
        </w:rPr>
        <w:t>48 აუეს-ის დადგენილება საქმესთან „ჰენდისაი გაერთიანებული სამეფოს წინააღმდეგ (</w:t>
      </w:r>
      <w:r w:rsidRPr="00287D1D">
        <w:rPr>
          <w:color w:val="000000"/>
          <w:lang w:val="ka-GE"/>
        </w:rPr>
        <w:t>«Handyside v. the United Kingdom»</w:t>
      </w:r>
      <w:r w:rsidRPr="00287D1D">
        <w:rPr>
          <w:rFonts w:ascii="Sylfaen" w:hAnsi="Sylfaen"/>
          <w:color w:val="000000"/>
          <w:lang w:val="ka-GE"/>
        </w:rPr>
        <w:t>) დაკავშირებით, 07.12.1976</w:t>
      </w:r>
      <w:r w:rsidR="008078FD">
        <w:rPr>
          <w:rFonts w:ascii="Sylfaen" w:hAnsi="Sylfaen"/>
          <w:color w:val="000000"/>
          <w:lang w:val="ka-GE"/>
        </w:rPr>
        <w:t xml:space="preserve"> წ.</w:t>
      </w:r>
      <w:r w:rsidRPr="00287D1D">
        <w:rPr>
          <w:rFonts w:ascii="Sylfaen" w:hAnsi="Sylfaen"/>
          <w:color w:val="000000"/>
          <w:lang w:val="ka-GE"/>
        </w:rPr>
        <w:t xml:space="preserve">    </w:t>
      </w:r>
      <w:r w:rsidRPr="00287D1D">
        <w:rPr>
          <w:color w:val="000000"/>
          <w:lang w:val="ka-GE"/>
        </w:rPr>
        <w:t>§</w:t>
      </w:r>
      <w:r w:rsidRPr="00287D1D">
        <w:rPr>
          <w:rFonts w:ascii="Sylfaen" w:hAnsi="Sylfaen"/>
          <w:color w:val="000000"/>
          <w:lang w:val="ka-GE"/>
        </w:rPr>
        <w:t>35 აუეს-ის დადგენილება საქმესთან „მიულერი შვეციის წინააღმდეგ“ (</w:t>
      </w:r>
      <w:r w:rsidRPr="00287D1D">
        <w:rPr>
          <w:color w:val="000000"/>
          <w:lang w:val="ka-GE"/>
        </w:rPr>
        <w:t>«Müller et autres c. Suisse»</w:t>
      </w:r>
      <w:r w:rsidRPr="00287D1D">
        <w:rPr>
          <w:rFonts w:ascii="Sylfaen" w:hAnsi="Sylfaen"/>
          <w:color w:val="000000"/>
          <w:lang w:val="ka-GE"/>
        </w:rPr>
        <w:t>), 24.05.1988</w:t>
      </w:r>
      <w:r w:rsidR="008078FD">
        <w:rPr>
          <w:rFonts w:ascii="Sylfaen" w:hAnsi="Sylfaen"/>
          <w:color w:val="000000"/>
          <w:lang w:val="ka-GE"/>
        </w:rPr>
        <w:t xml:space="preserve"> წ.</w:t>
      </w:r>
      <w:r w:rsidRPr="00287D1D">
        <w:rPr>
          <w:rFonts w:ascii="Sylfaen" w:hAnsi="Sylfaen"/>
          <w:color w:val="000000"/>
          <w:lang w:val="ka-GE"/>
        </w:rPr>
        <w:t>).</w:t>
      </w:r>
    </w:p>
    <w:p w:rsidR="00A70A49" w:rsidRPr="00826A85" w:rsidRDefault="00A70A49" w:rsidP="00A70A49">
      <w:pPr>
        <w:numPr>
          <w:ilvl w:val="0"/>
          <w:numId w:val="1"/>
        </w:numPr>
        <w:autoSpaceDE w:val="0"/>
        <w:autoSpaceDN w:val="0"/>
        <w:adjustRightInd w:val="0"/>
        <w:ind w:left="426"/>
        <w:jc w:val="both"/>
        <w:rPr>
          <w:rFonts w:ascii="Sylfaen" w:hAnsi="Sylfaen"/>
          <w:color w:val="000000"/>
          <w:lang w:val="ka-GE"/>
        </w:rPr>
      </w:pPr>
      <w:r w:rsidRPr="00287D1D">
        <w:rPr>
          <w:rFonts w:ascii="Sylfaen" w:hAnsi="Sylfaen"/>
          <w:color w:val="000000"/>
          <w:lang w:val="ka-GE"/>
        </w:rPr>
        <w:t>მორალისა და რელიგიური მრწამსის სფეროში არ არსებობს ევროპული საყოველთაოდ მიღებული კონცეფცია იმ მოთხოვნებთან დაკავშირებით, რომლებიც მოწოდებულია „დაიცვან სხვა პირის უფლებები“ მათ რელიგიურ მრწამსზე თავდასხმის შემთხვევაში. ის, რასაც შეუძლია სერიოზულად შეურაცხყოს გარკვეული რელიგიური წარმომადგენლობის ადამიანები, მნიშვნელოვნად იცვლება ადგილისა და დროის მიხედვით, განსაკუთრებით ეპოქაში, რო</w:t>
      </w:r>
      <w:r w:rsidR="00EF172C">
        <w:rPr>
          <w:rFonts w:ascii="Sylfaen" w:hAnsi="Sylfaen"/>
          <w:color w:val="000000"/>
          <w:lang w:val="ka-GE"/>
        </w:rPr>
        <w:t>მელ</w:t>
      </w:r>
      <w:r w:rsidRPr="00287D1D">
        <w:rPr>
          <w:rFonts w:ascii="Sylfaen" w:hAnsi="Sylfaen"/>
          <w:color w:val="000000"/>
          <w:lang w:val="ka-GE"/>
        </w:rPr>
        <w:t>საც ახასიათებს რელიგიებისა და წარმონაქმნების რაოდენობის მუდმივი ზრდა (</w:t>
      </w:r>
      <w:r w:rsidRPr="00287D1D">
        <w:rPr>
          <w:color w:val="000000"/>
          <w:lang w:val="ka-GE"/>
        </w:rPr>
        <w:t>§</w:t>
      </w:r>
      <w:r w:rsidRPr="00287D1D">
        <w:rPr>
          <w:rFonts w:ascii="Sylfaen" w:hAnsi="Sylfaen"/>
          <w:color w:val="000000"/>
          <w:lang w:val="ka-GE"/>
        </w:rPr>
        <w:t>58 აუეს-ის დადგენილება საქმესთან „უინგროუ გაერთიანებული სამეფოს წინააღმდეგ</w:t>
      </w:r>
      <w:r>
        <w:rPr>
          <w:rFonts w:ascii="Sylfaen" w:hAnsi="Sylfaen"/>
          <w:color w:val="000000"/>
          <w:lang w:val="ka-GE"/>
        </w:rPr>
        <w:t>“</w:t>
      </w:r>
      <w:r w:rsidRPr="00287D1D">
        <w:rPr>
          <w:rFonts w:ascii="Sylfaen" w:hAnsi="Sylfaen"/>
          <w:color w:val="000000"/>
          <w:lang w:val="ka-GE"/>
        </w:rPr>
        <w:t xml:space="preserve"> (</w:t>
      </w:r>
      <w:r w:rsidRPr="00287D1D">
        <w:rPr>
          <w:color w:val="000000"/>
          <w:lang w:val="ru-RU"/>
        </w:rPr>
        <w:t>«</w:t>
      </w:r>
      <w:r w:rsidRPr="00287D1D">
        <w:rPr>
          <w:color w:val="000000"/>
        </w:rPr>
        <w:t>Wingrove</w:t>
      </w:r>
      <w:r w:rsidRPr="00287D1D">
        <w:rPr>
          <w:color w:val="000000"/>
          <w:lang w:val="ru-RU"/>
        </w:rPr>
        <w:t xml:space="preserve"> </w:t>
      </w:r>
      <w:r w:rsidRPr="00287D1D">
        <w:rPr>
          <w:color w:val="000000"/>
        </w:rPr>
        <w:t>c</w:t>
      </w:r>
      <w:r w:rsidRPr="00287D1D">
        <w:rPr>
          <w:color w:val="000000"/>
          <w:lang w:val="ru-RU"/>
        </w:rPr>
        <w:t xml:space="preserve">. </w:t>
      </w:r>
      <w:r w:rsidRPr="00287D1D">
        <w:rPr>
          <w:color w:val="000000"/>
        </w:rPr>
        <w:t>Royaume</w:t>
      </w:r>
      <w:r w:rsidRPr="00287D1D">
        <w:rPr>
          <w:color w:val="000000"/>
          <w:lang w:val="ru-RU"/>
        </w:rPr>
        <w:t>-</w:t>
      </w:r>
      <w:r w:rsidRPr="00287D1D">
        <w:rPr>
          <w:color w:val="000000"/>
        </w:rPr>
        <w:t>Uni</w:t>
      </w:r>
      <w:r w:rsidRPr="00287D1D">
        <w:rPr>
          <w:color w:val="000000"/>
          <w:lang w:val="ru-RU"/>
        </w:rPr>
        <w:t>»</w:t>
      </w:r>
      <w:r w:rsidRPr="00287D1D">
        <w:rPr>
          <w:rFonts w:ascii="Sylfaen" w:hAnsi="Sylfaen"/>
          <w:color w:val="000000"/>
          <w:lang w:val="ka-GE"/>
        </w:rPr>
        <w:t xml:space="preserve"> </w:t>
      </w:r>
      <w:r w:rsidR="008078FD">
        <w:rPr>
          <w:rFonts w:ascii="Sylfaen" w:hAnsi="Sylfaen"/>
          <w:color w:val="000000"/>
          <w:lang w:val="ka-GE"/>
        </w:rPr>
        <w:t>(</w:t>
      </w:r>
      <w:r w:rsidRPr="00287D1D">
        <w:rPr>
          <w:rFonts w:ascii="Sylfaen" w:hAnsi="Sylfaen"/>
          <w:color w:val="000000"/>
          <w:lang w:val="ka-GE"/>
        </w:rPr>
        <w:t>25.11.1996</w:t>
      </w:r>
      <w:r w:rsidR="008078FD">
        <w:rPr>
          <w:rFonts w:ascii="Sylfaen" w:hAnsi="Sylfaen"/>
          <w:color w:val="000000"/>
          <w:lang w:val="ka-GE"/>
        </w:rPr>
        <w:t xml:space="preserve"> </w:t>
      </w:r>
      <w:r w:rsidRPr="00287D1D">
        <w:rPr>
          <w:rFonts w:ascii="Sylfaen" w:hAnsi="Sylfaen"/>
          <w:color w:val="000000"/>
          <w:lang w:val="ka-GE"/>
        </w:rPr>
        <w:t>წ.</w:t>
      </w:r>
      <w:r w:rsidR="008078FD">
        <w:rPr>
          <w:rFonts w:ascii="Sylfaen" w:hAnsi="Sylfaen"/>
          <w:color w:val="000000"/>
          <w:lang w:val="ka-GE"/>
        </w:rPr>
        <w:t>)</w:t>
      </w:r>
      <w:r w:rsidRPr="00287D1D">
        <w:rPr>
          <w:rFonts w:ascii="Sylfaen" w:hAnsi="Sylfaen"/>
          <w:color w:val="000000"/>
          <w:lang w:val="ka-GE"/>
        </w:rPr>
        <w:t>).</w:t>
      </w:r>
    </w:p>
    <w:p w:rsidR="00A70A49" w:rsidRPr="008528EE" w:rsidRDefault="00A70A49" w:rsidP="00A70A49">
      <w:pPr>
        <w:numPr>
          <w:ilvl w:val="0"/>
          <w:numId w:val="1"/>
        </w:numPr>
        <w:autoSpaceDE w:val="0"/>
        <w:autoSpaceDN w:val="0"/>
        <w:adjustRightInd w:val="0"/>
        <w:ind w:left="426"/>
        <w:jc w:val="both"/>
        <w:rPr>
          <w:rFonts w:ascii="Sylfaen" w:hAnsi="Sylfaen"/>
          <w:color w:val="000000"/>
          <w:lang w:val="ka-GE"/>
        </w:rPr>
      </w:pPr>
      <w:r>
        <w:rPr>
          <w:rFonts w:ascii="Sylfaen" w:hAnsi="Sylfaen"/>
          <w:color w:val="000000"/>
          <w:lang w:val="ka-GE"/>
        </w:rPr>
        <w:t xml:space="preserve">ის ფაქტი, რომ გარკვეული კონკრეტული ზომები არ არის აუცილებელი ევროპის საბჭოს ერთ რომელიმე წევრ-სახელმწიფოში, სავსებით არ ნიშნავს </w:t>
      </w:r>
      <w:r w:rsidR="008078FD">
        <w:rPr>
          <w:rFonts w:ascii="Sylfaen" w:hAnsi="Sylfaen"/>
          <w:color w:val="000000"/>
          <w:lang w:val="ka-GE"/>
        </w:rPr>
        <w:t>იმას, რომ ისინი არ შეიძლება ჩაით</w:t>
      </w:r>
      <w:r>
        <w:rPr>
          <w:rFonts w:ascii="Sylfaen" w:hAnsi="Sylfaen"/>
          <w:color w:val="000000"/>
          <w:lang w:val="ka-GE"/>
        </w:rPr>
        <w:t>ვალონ აუცილებელნი ევროპის საბჭოს სხვა რომელიმე წევრ-სახელმწიფოში (</w:t>
      </w:r>
      <w:r w:rsidRPr="001B7B8E">
        <w:rPr>
          <w:color w:val="000000"/>
          <w:sz w:val="26"/>
          <w:szCs w:val="26"/>
          <w:lang w:val="ru-RU"/>
        </w:rPr>
        <w:t>§</w:t>
      </w:r>
      <w:r>
        <w:rPr>
          <w:rFonts w:ascii="Sylfaen" w:hAnsi="Sylfaen"/>
          <w:color w:val="000000"/>
          <w:sz w:val="26"/>
          <w:szCs w:val="26"/>
          <w:lang w:val="ka-GE"/>
        </w:rPr>
        <w:t xml:space="preserve">56 </w:t>
      </w:r>
      <w:r w:rsidRPr="00287D1D">
        <w:rPr>
          <w:rFonts w:ascii="Sylfaen" w:hAnsi="Sylfaen"/>
          <w:color w:val="000000"/>
          <w:lang w:val="ka-GE"/>
        </w:rPr>
        <w:t>აუეს-ის დადგენილება საქმესთან</w:t>
      </w:r>
      <w:r>
        <w:rPr>
          <w:rFonts w:ascii="Sylfaen" w:hAnsi="Sylfaen"/>
          <w:color w:val="000000"/>
          <w:lang w:val="ka-GE"/>
        </w:rPr>
        <w:t xml:space="preserve"> „დაჯენი </w:t>
      </w:r>
      <w:r w:rsidRPr="008528EE">
        <w:rPr>
          <w:rFonts w:ascii="Sylfaen" w:hAnsi="Sylfaen"/>
          <w:color w:val="000000"/>
          <w:lang w:val="ka-GE"/>
        </w:rPr>
        <w:t>გაერთიანებული სამეფოს წინააღმდეგ“</w:t>
      </w:r>
      <w:r>
        <w:rPr>
          <w:rFonts w:ascii="Sylfaen" w:hAnsi="Sylfaen"/>
          <w:color w:val="000000"/>
          <w:lang w:val="ka-GE"/>
        </w:rPr>
        <w:t xml:space="preserve"> (</w:t>
      </w:r>
      <w:r w:rsidRPr="001B7B8E">
        <w:rPr>
          <w:color w:val="000000"/>
          <w:sz w:val="26"/>
          <w:szCs w:val="26"/>
          <w:lang w:val="ru-RU"/>
        </w:rPr>
        <w:t>«</w:t>
      </w:r>
      <w:r>
        <w:rPr>
          <w:color w:val="000000"/>
          <w:sz w:val="26"/>
          <w:szCs w:val="26"/>
        </w:rPr>
        <w:t>Dudgeon</w:t>
      </w:r>
      <w:r w:rsidRPr="005D034C">
        <w:rPr>
          <w:color w:val="000000"/>
          <w:sz w:val="26"/>
          <w:szCs w:val="26"/>
          <w:lang w:val="ru-RU"/>
        </w:rPr>
        <w:t xml:space="preserve"> </w:t>
      </w:r>
      <w:r>
        <w:rPr>
          <w:color w:val="000000"/>
          <w:sz w:val="26"/>
          <w:szCs w:val="26"/>
        </w:rPr>
        <w:t>c</w:t>
      </w:r>
      <w:r w:rsidRPr="001B7B8E">
        <w:rPr>
          <w:color w:val="000000"/>
          <w:sz w:val="26"/>
          <w:szCs w:val="26"/>
          <w:lang w:val="ru-RU"/>
        </w:rPr>
        <w:t xml:space="preserve">. </w:t>
      </w:r>
      <w:r>
        <w:rPr>
          <w:color w:val="000000"/>
          <w:sz w:val="26"/>
          <w:szCs w:val="26"/>
        </w:rPr>
        <w:t>Royaume</w:t>
      </w:r>
      <w:r w:rsidRPr="001B7B8E">
        <w:rPr>
          <w:color w:val="000000"/>
          <w:sz w:val="26"/>
          <w:szCs w:val="26"/>
          <w:lang w:val="ru-RU"/>
        </w:rPr>
        <w:t>-</w:t>
      </w:r>
      <w:r>
        <w:rPr>
          <w:color w:val="000000"/>
          <w:sz w:val="26"/>
          <w:szCs w:val="26"/>
        </w:rPr>
        <w:t>Uni</w:t>
      </w:r>
      <w:r w:rsidRPr="001B7B8E">
        <w:rPr>
          <w:color w:val="000000"/>
          <w:sz w:val="26"/>
          <w:szCs w:val="26"/>
          <w:lang w:val="ru-RU"/>
        </w:rPr>
        <w:t>»</w:t>
      </w:r>
      <w:r>
        <w:rPr>
          <w:rFonts w:ascii="Sylfaen" w:hAnsi="Sylfaen"/>
          <w:color w:val="000000"/>
          <w:lang w:val="ka-GE"/>
        </w:rPr>
        <w:t xml:space="preserve"> </w:t>
      </w:r>
      <w:r w:rsidR="008078FD">
        <w:rPr>
          <w:rFonts w:ascii="Sylfaen" w:hAnsi="Sylfaen"/>
          <w:color w:val="000000"/>
          <w:lang w:val="ka-GE"/>
        </w:rPr>
        <w:t>(</w:t>
      </w:r>
      <w:r>
        <w:rPr>
          <w:rFonts w:ascii="Sylfaen" w:hAnsi="Sylfaen"/>
          <w:color w:val="000000"/>
          <w:lang w:val="ka-GE"/>
        </w:rPr>
        <w:t>22.10.1981</w:t>
      </w:r>
      <w:r w:rsidR="008078FD">
        <w:rPr>
          <w:rFonts w:ascii="Sylfaen" w:hAnsi="Sylfaen"/>
          <w:color w:val="000000"/>
          <w:lang w:val="ka-GE"/>
        </w:rPr>
        <w:t xml:space="preserve"> </w:t>
      </w:r>
      <w:r>
        <w:rPr>
          <w:rFonts w:ascii="Sylfaen" w:hAnsi="Sylfaen"/>
          <w:color w:val="000000"/>
          <w:lang w:val="ka-GE"/>
        </w:rPr>
        <w:t>წ.</w:t>
      </w:r>
      <w:r w:rsidR="008078FD">
        <w:rPr>
          <w:rFonts w:ascii="Sylfaen" w:hAnsi="Sylfaen"/>
          <w:color w:val="000000"/>
          <w:lang w:val="ka-GE"/>
        </w:rPr>
        <w:t>)</w:t>
      </w:r>
      <w:r>
        <w:rPr>
          <w:rFonts w:ascii="Sylfaen" w:hAnsi="Sylfaen"/>
          <w:color w:val="000000"/>
          <w:lang w:val="ka-GE"/>
        </w:rPr>
        <w:t>)</w:t>
      </w:r>
      <w:r w:rsidR="008078FD">
        <w:rPr>
          <w:rFonts w:ascii="Sylfaen" w:hAnsi="Sylfaen"/>
          <w:color w:val="000000"/>
          <w:lang w:val="ka-GE"/>
        </w:rPr>
        <w:t>.</w:t>
      </w:r>
    </w:p>
    <w:p w:rsidR="00260DE2" w:rsidRDefault="00CD1E7B" w:rsidP="00A70A49">
      <w:pPr>
        <w:jc w:val="center"/>
        <w:rPr>
          <w:rFonts w:ascii="Sylfaen" w:hAnsi="Sylfaen"/>
          <w:lang w:val="ka-GE"/>
        </w:rPr>
      </w:pPr>
    </w:p>
    <w:p w:rsidR="0076088E" w:rsidRDefault="0076088E" w:rsidP="00A70A49">
      <w:pPr>
        <w:jc w:val="center"/>
        <w:rPr>
          <w:rFonts w:ascii="Sylfaen" w:hAnsi="Sylfaen"/>
          <w:lang w:val="ka-GE"/>
        </w:rPr>
      </w:pPr>
    </w:p>
    <w:p w:rsidR="0076088E" w:rsidRDefault="00826A85" w:rsidP="0076088E">
      <w:pPr>
        <w:autoSpaceDE w:val="0"/>
        <w:autoSpaceDN w:val="0"/>
        <w:adjustRightInd w:val="0"/>
        <w:jc w:val="both"/>
        <w:rPr>
          <w:rFonts w:ascii="Sylfaen" w:hAnsi="Sylfaen"/>
          <w:color w:val="000000"/>
          <w:lang w:val="ka-GE"/>
        </w:rPr>
      </w:pPr>
      <w:r>
        <w:rPr>
          <w:rFonts w:ascii="Sylfaen" w:hAnsi="Sylfaen"/>
          <w:color w:val="000000"/>
          <w:lang w:val="ka-GE"/>
        </w:rPr>
        <w:t xml:space="preserve">    ზემოთქმულიდან გამომდინარე,</w:t>
      </w:r>
      <w:r w:rsidR="0076088E" w:rsidRPr="00287D1D">
        <w:rPr>
          <w:rFonts w:ascii="Sylfaen" w:hAnsi="Sylfaen"/>
          <w:color w:val="000000"/>
          <w:lang w:val="ka-GE"/>
        </w:rPr>
        <w:t xml:space="preserve"> საზღვარგარეთის ქვეყნებში ხანგრძლივი დროის განმავლობაში გეი-აღლუმების ჩატარების თვით  ფაქტი არ შეიძლება იყოს იმის საფუძველი, რომ ასეთივე აღლუმები უნდა ჩატარდეს საქართველოშიც, ამასთან</w:t>
      </w:r>
      <w:r w:rsidR="0076088E">
        <w:rPr>
          <w:rFonts w:ascii="Sylfaen" w:hAnsi="Sylfaen"/>
          <w:color w:val="000000"/>
          <w:lang w:val="ka-GE"/>
        </w:rPr>
        <w:t>,</w:t>
      </w:r>
      <w:r w:rsidR="0076088E" w:rsidRPr="00287D1D">
        <w:rPr>
          <w:rFonts w:ascii="Sylfaen" w:hAnsi="Sylfaen"/>
          <w:color w:val="000000"/>
          <w:lang w:val="ka-GE"/>
        </w:rPr>
        <w:t xml:space="preserve"> სწორ</w:t>
      </w:r>
      <w:r w:rsidR="0076088E">
        <w:rPr>
          <w:rFonts w:ascii="Sylfaen" w:hAnsi="Sylfaen"/>
          <w:color w:val="000000"/>
          <w:lang w:val="ka-GE"/>
        </w:rPr>
        <w:t>ედ ხელისუფლების სახელმწიფო ორგან</w:t>
      </w:r>
      <w:r w:rsidR="0076088E" w:rsidRPr="00287D1D">
        <w:rPr>
          <w:rFonts w:ascii="Sylfaen" w:hAnsi="Sylfaen"/>
          <w:color w:val="000000"/>
          <w:lang w:val="ka-GE"/>
        </w:rPr>
        <w:t>ოებს აქვთ უფლება</w:t>
      </w:r>
      <w:r w:rsidR="0076088E">
        <w:rPr>
          <w:rFonts w:ascii="Sylfaen" w:hAnsi="Sylfaen"/>
          <w:color w:val="000000"/>
          <w:lang w:val="ka-GE"/>
        </w:rPr>
        <w:t>,</w:t>
      </w:r>
      <w:r w:rsidR="0076088E" w:rsidRPr="00287D1D">
        <w:rPr>
          <w:rFonts w:ascii="Sylfaen" w:hAnsi="Sylfaen"/>
          <w:color w:val="000000"/>
          <w:lang w:val="ka-GE"/>
        </w:rPr>
        <w:t xml:space="preserve"> თვითონ და საერთაშორისო უფლებრივი ინსტიტუტე</w:t>
      </w:r>
      <w:r w:rsidR="0076088E">
        <w:rPr>
          <w:rFonts w:ascii="Sylfaen" w:hAnsi="Sylfaen"/>
          <w:color w:val="000000"/>
          <w:lang w:val="ka-GE"/>
        </w:rPr>
        <w:t>ბ</w:t>
      </w:r>
      <w:r w:rsidR="0076088E" w:rsidRPr="00287D1D">
        <w:rPr>
          <w:rFonts w:ascii="Sylfaen" w:hAnsi="Sylfaen"/>
          <w:color w:val="000000"/>
          <w:lang w:val="ka-GE"/>
        </w:rPr>
        <w:t>ისგან დამოუკიდებლად მიიღოს გადაწყვეტილება</w:t>
      </w:r>
      <w:r w:rsidR="0076088E">
        <w:rPr>
          <w:rFonts w:ascii="Sylfaen" w:hAnsi="Sylfaen"/>
          <w:color w:val="000000"/>
          <w:lang w:val="ka-GE"/>
        </w:rPr>
        <w:t>,</w:t>
      </w:r>
      <w:r w:rsidR="0076088E" w:rsidRPr="00287D1D">
        <w:rPr>
          <w:rFonts w:ascii="Sylfaen" w:hAnsi="Sylfaen"/>
          <w:color w:val="000000"/>
          <w:lang w:val="ka-GE"/>
        </w:rPr>
        <w:t xml:space="preserve"> აკრძალოს </w:t>
      </w:r>
      <w:r w:rsidR="0076088E">
        <w:rPr>
          <w:rFonts w:ascii="Sylfaen" w:hAnsi="Sylfaen"/>
          <w:color w:val="000000"/>
          <w:lang w:val="ka-GE"/>
        </w:rPr>
        <w:t>თუ</w:t>
      </w:r>
      <w:r w:rsidR="0076088E" w:rsidRPr="00287D1D">
        <w:rPr>
          <w:rFonts w:ascii="Sylfaen" w:hAnsi="Sylfaen"/>
          <w:color w:val="000000"/>
          <w:lang w:val="ka-GE"/>
        </w:rPr>
        <w:t xml:space="preserve"> დაუშვას</w:t>
      </w:r>
      <w:r w:rsidR="0076088E">
        <w:rPr>
          <w:rFonts w:ascii="Sylfaen" w:hAnsi="Sylfaen"/>
          <w:color w:val="000000"/>
          <w:lang w:val="ka-GE"/>
        </w:rPr>
        <w:t>, ან როგორ შეზღუდოს</w:t>
      </w:r>
      <w:r w:rsidR="0076088E" w:rsidRPr="00287D1D">
        <w:rPr>
          <w:rFonts w:ascii="Sylfaen" w:hAnsi="Sylfaen"/>
          <w:color w:val="000000"/>
          <w:lang w:val="ka-GE"/>
        </w:rPr>
        <w:t xml:space="preserve"> აღნიშნული ღონისძიების საჯარო ჩატარება</w:t>
      </w:r>
      <w:r w:rsidR="0076088E">
        <w:rPr>
          <w:rFonts w:ascii="Sylfaen" w:hAnsi="Sylfaen"/>
          <w:color w:val="000000"/>
          <w:lang w:val="ka-GE"/>
        </w:rPr>
        <w:t>, ასევე - პროპაგანდისტული სხვა ღონისძიებები</w:t>
      </w:r>
      <w:r w:rsidR="0076088E" w:rsidRPr="00287D1D">
        <w:rPr>
          <w:rFonts w:ascii="Sylfaen" w:hAnsi="Sylfaen"/>
          <w:color w:val="000000"/>
          <w:lang w:val="ka-GE"/>
        </w:rPr>
        <w:t xml:space="preserve">  </w:t>
      </w:r>
    </w:p>
    <w:p w:rsidR="0076088E" w:rsidRPr="00287D1D" w:rsidRDefault="00826A85" w:rsidP="0076088E">
      <w:pPr>
        <w:autoSpaceDE w:val="0"/>
        <w:autoSpaceDN w:val="0"/>
        <w:adjustRightInd w:val="0"/>
        <w:jc w:val="both"/>
        <w:rPr>
          <w:rFonts w:ascii="Sylfaen" w:hAnsi="Sylfaen"/>
          <w:bCs/>
          <w:color w:val="000000"/>
          <w:lang w:val="ka-GE"/>
        </w:rPr>
      </w:pPr>
      <w:r>
        <w:rPr>
          <w:rFonts w:ascii="Sylfaen" w:hAnsi="Sylfaen"/>
          <w:bCs/>
          <w:color w:val="000000"/>
          <w:lang w:val="ka-GE"/>
        </w:rPr>
        <w:t xml:space="preserve">   ასევე</w:t>
      </w:r>
      <w:r w:rsidR="0076088E" w:rsidRPr="00287D1D">
        <w:rPr>
          <w:rFonts w:ascii="Sylfaen" w:hAnsi="Sylfaen"/>
          <w:bCs/>
          <w:color w:val="000000"/>
          <w:lang w:val="ka-GE"/>
        </w:rPr>
        <w:t>,</w:t>
      </w:r>
      <w:r w:rsidR="0076088E">
        <w:rPr>
          <w:rFonts w:ascii="Sylfaen" w:hAnsi="Sylfaen"/>
          <w:bCs/>
          <w:color w:val="000000"/>
          <w:lang w:val="ka-GE"/>
        </w:rPr>
        <w:t xml:space="preserve"> </w:t>
      </w:r>
      <w:r w:rsidR="0076088E" w:rsidRPr="00287D1D">
        <w:rPr>
          <w:rFonts w:ascii="Sylfaen" w:hAnsi="Sylfaen"/>
          <w:bCs/>
          <w:color w:val="000000"/>
          <w:lang w:val="ka-GE"/>
        </w:rPr>
        <w:t xml:space="preserve"> ადამია</w:t>
      </w:r>
      <w:r w:rsidR="0076088E">
        <w:rPr>
          <w:rFonts w:ascii="Sylfaen" w:hAnsi="Sylfaen"/>
          <w:bCs/>
          <w:color w:val="000000"/>
          <w:lang w:val="ka-GE"/>
        </w:rPr>
        <w:t>ნის უფლებათა ევროპის სასამართლო თვლის, რომ არ შეიძლება არსებობდეს ერთგვაროვანი, აბსოლუტურად ერთნაირი უფლებრივი სტანდარტები მოქალაქეთა ზნეობრივი და რელიგიური გრძნობების დაცვის სფეროში</w:t>
      </w:r>
      <w:r>
        <w:rPr>
          <w:rFonts w:ascii="Sylfaen" w:hAnsi="Sylfaen"/>
          <w:bCs/>
          <w:color w:val="000000"/>
          <w:lang w:val="ka-GE"/>
        </w:rPr>
        <w:t>,</w:t>
      </w:r>
      <w:r w:rsidR="0076088E">
        <w:rPr>
          <w:rFonts w:ascii="Sylfaen" w:hAnsi="Sylfaen"/>
          <w:bCs/>
          <w:color w:val="000000"/>
          <w:lang w:val="ka-GE"/>
        </w:rPr>
        <w:t xml:space="preserve"> </w:t>
      </w:r>
      <w:r>
        <w:rPr>
          <w:rFonts w:ascii="Sylfaen" w:hAnsi="Sylfaen"/>
          <w:bCs/>
          <w:color w:val="000000"/>
          <w:lang w:val="ka-GE"/>
        </w:rPr>
        <w:t xml:space="preserve">- </w:t>
      </w:r>
      <w:r w:rsidR="0076088E">
        <w:rPr>
          <w:rFonts w:ascii="Sylfaen" w:hAnsi="Sylfaen"/>
          <w:bCs/>
          <w:color w:val="000000"/>
          <w:lang w:val="ka-GE"/>
        </w:rPr>
        <w:t>ყველა ქვეყანაში</w:t>
      </w:r>
      <w:r>
        <w:rPr>
          <w:rFonts w:ascii="Sylfaen" w:hAnsi="Sylfaen"/>
          <w:bCs/>
          <w:color w:val="000000"/>
          <w:lang w:val="ka-GE"/>
        </w:rPr>
        <w:t xml:space="preserve"> და</w:t>
      </w:r>
      <w:r w:rsidR="0076088E">
        <w:rPr>
          <w:rFonts w:ascii="Sylfaen" w:hAnsi="Sylfaen"/>
          <w:bCs/>
          <w:color w:val="000000"/>
          <w:lang w:val="ka-GE"/>
        </w:rPr>
        <w:t xml:space="preserve"> ზნეობრიობის ყ</w:t>
      </w:r>
      <w:r>
        <w:rPr>
          <w:rFonts w:ascii="Sylfaen" w:hAnsi="Sylfaen"/>
          <w:bCs/>
          <w:color w:val="000000"/>
          <w:lang w:val="ka-GE"/>
        </w:rPr>
        <w:t xml:space="preserve">ველა პრობლემასთან დაკავშირებით. ამიტომ </w:t>
      </w:r>
      <w:r>
        <w:rPr>
          <w:rFonts w:ascii="Sylfaen" w:hAnsi="Sylfaen"/>
          <w:bCs/>
          <w:color w:val="000000"/>
          <w:lang w:val="ka-GE"/>
        </w:rPr>
        <w:t>უფლებრივი</w:t>
      </w:r>
      <w:r>
        <w:rPr>
          <w:rFonts w:ascii="Sylfaen" w:hAnsi="Sylfaen"/>
          <w:bCs/>
          <w:color w:val="000000"/>
          <w:lang w:val="ka-GE"/>
        </w:rPr>
        <w:t xml:space="preserve"> საკითხები და რეგულირების მექანიზმები სხვადასხვა ქვეყანაში </w:t>
      </w:r>
      <w:r w:rsidR="003E0C2C">
        <w:rPr>
          <w:rFonts w:ascii="Sylfaen" w:hAnsi="Sylfaen"/>
          <w:bCs/>
          <w:color w:val="000000"/>
          <w:lang w:val="ka-GE"/>
        </w:rPr>
        <w:t xml:space="preserve">შეიძლება </w:t>
      </w:r>
      <w:r>
        <w:rPr>
          <w:rFonts w:ascii="Sylfaen" w:hAnsi="Sylfaen"/>
          <w:bCs/>
          <w:color w:val="000000"/>
          <w:lang w:val="ka-GE"/>
        </w:rPr>
        <w:t xml:space="preserve">განსხვავებული იყოს, და უნდა შეესაბამებოდეს საზოგადოებრივი ფასეულობებისა და წარმოდგენების სისტემას, უნდა აკმაყოფილებდეს საზოგადოების მოთხოვნილებებსა და </w:t>
      </w:r>
      <w:r w:rsidR="00CD1E7B">
        <w:rPr>
          <w:rFonts w:ascii="Sylfaen" w:hAnsi="Sylfaen"/>
          <w:bCs/>
          <w:color w:val="000000"/>
          <w:lang w:val="ka-GE"/>
        </w:rPr>
        <w:t>შეხედულებებ</w:t>
      </w:r>
      <w:bookmarkStart w:id="0" w:name="_GoBack"/>
      <w:bookmarkEnd w:id="0"/>
      <w:r>
        <w:rPr>
          <w:rFonts w:ascii="Sylfaen" w:hAnsi="Sylfaen"/>
          <w:bCs/>
          <w:color w:val="000000"/>
          <w:lang w:val="ka-GE"/>
        </w:rPr>
        <w:t>ს მორალის, ზნეობრიობისა და რწმენის საკითხებთან დაკავშირებით.</w:t>
      </w:r>
    </w:p>
    <w:p w:rsidR="0076088E" w:rsidRPr="00287D1D" w:rsidRDefault="0076088E" w:rsidP="0076088E">
      <w:pPr>
        <w:autoSpaceDE w:val="0"/>
        <w:autoSpaceDN w:val="0"/>
        <w:adjustRightInd w:val="0"/>
        <w:jc w:val="both"/>
        <w:rPr>
          <w:rFonts w:ascii="Sylfaen" w:hAnsi="Sylfaen"/>
          <w:color w:val="000000"/>
          <w:lang w:val="ka-GE"/>
        </w:rPr>
      </w:pPr>
    </w:p>
    <w:p w:rsidR="0076088E" w:rsidRPr="0076088E" w:rsidRDefault="0076088E" w:rsidP="00A70A49">
      <w:pPr>
        <w:jc w:val="center"/>
        <w:rPr>
          <w:rFonts w:ascii="Sylfaen" w:hAnsi="Sylfaen"/>
          <w:lang w:val="ka-GE"/>
        </w:rPr>
      </w:pPr>
    </w:p>
    <w:sectPr w:rsidR="0076088E" w:rsidRPr="0076088E" w:rsidSect="00A70A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D41DF"/>
    <w:multiLevelType w:val="hybridMultilevel"/>
    <w:tmpl w:val="2CBCB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49"/>
    <w:rsid w:val="000B0035"/>
    <w:rsid w:val="00213F85"/>
    <w:rsid w:val="002C3FEA"/>
    <w:rsid w:val="003219A2"/>
    <w:rsid w:val="003E0C2C"/>
    <w:rsid w:val="00477202"/>
    <w:rsid w:val="00681706"/>
    <w:rsid w:val="0076088E"/>
    <w:rsid w:val="0078535A"/>
    <w:rsid w:val="008078FD"/>
    <w:rsid w:val="00826A85"/>
    <w:rsid w:val="00831401"/>
    <w:rsid w:val="00926247"/>
    <w:rsid w:val="00A70A49"/>
    <w:rsid w:val="00CD1E7B"/>
    <w:rsid w:val="00EF172C"/>
    <w:rsid w:val="00F9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D57F-D400-4792-9807-73F34407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783</Words>
  <Characters>4466</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dc:creator>
  <cp:lastModifiedBy>serafime</cp:lastModifiedBy>
  <cp:revision>12</cp:revision>
  <dcterms:created xsi:type="dcterms:W3CDTF">2012-12-26T17:51:00Z</dcterms:created>
  <dcterms:modified xsi:type="dcterms:W3CDTF">2012-12-26T18:15:00Z</dcterms:modified>
</cp:coreProperties>
</file>